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64C4A476" w:rsidR="003014C9" w:rsidRPr="003014C9" w:rsidRDefault="00FB1556">
      <w:pPr>
        <w:rPr>
          <w:b/>
          <w:sz w:val="32"/>
          <w:szCs w:val="32"/>
        </w:rPr>
      </w:pPr>
      <w:r>
        <w:rPr>
          <w:b/>
          <w:sz w:val="32"/>
          <w:szCs w:val="32"/>
        </w:rPr>
        <w:t>Communication Package:  # 11  – April 11</w:t>
      </w:r>
      <w:r w:rsidR="003014C9" w:rsidRPr="003014C9">
        <w:rPr>
          <w:b/>
          <w:sz w:val="32"/>
          <w:szCs w:val="32"/>
        </w:rPr>
        <w:t>, 2014</w:t>
      </w:r>
    </w:p>
    <w:p w14:paraId="46FF40FB" w14:textId="715A9E40" w:rsidR="003014C9" w:rsidRDefault="00620785">
      <w:pPr>
        <w:rPr>
          <w:b/>
          <w:sz w:val="32"/>
          <w:szCs w:val="32"/>
        </w:rPr>
      </w:pPr>
      <w:r>
        <w:rPr>
          <w:b/>
          <w:sz w:val="32"/>
          <w:szCs w:val="32"/>
        </w:rPr>
        <w:t xml:space="preserve">Theme: </w:t>
      </w:r>
      <w:r w:rsidR="0040621C">
        <w:rPr>
          <w:b/>
          <w:sz w:val="32"/>
          <w:szCs w:val="32"/>
        </w:rPr>
        <w:t>Lawns</w:t>
      </w:r>
      <w:r w:rsidR="004D6806">
        <w:rPr>
          <w:b/>
          <w:sz w:val="32"/>
          <w:szCs w:val="32"/>
        </w:rPr>
        <w:t xml:space="preserve"> </w:t>
      </w:r>
    </w:p>
    <w:p w14:paraId="6733EABF" w14:textId="77777777" w:rsidR="00DD1F10" w:rsidRPr="003014C9" w:rsidRDefault="00DD1F10">
      <w:pPr>
        <w:rPr>
          <w:b/>
          <w:sz w:val="32"/>
          <w:szCs w:val="32"/>
        </w:rPr>
      </w:pPr>
    </w:p>
    <w:p w14:paraId="155312B5" w14:textId="77777777" w:rsidR="00DD1F10" w:rsidRPr="00DD1F10" w:rsidRDefault="00DD1F10" w:rsidP="00DD1F10">
      <w:proofErr w:type="gramStart"/>
      <w:r w:rsidRPr="00DD1F10">
        <w:t>A note on Product Placement.</w:t>
      </w:r>
      <w:proofErr w:type="gramEnd"/>
    </w:p>
    <w:p w14:paraId="2F01652C" w14:textId="77777777" w:rsidR="00DD1F10" w:rsidRPr="00DD1F10" w:rsidRDefault="00DD1F10" w:rsidP="00DD1F10"/>
    <w:p w14:paraId="63932465" w14:textId="77777777" w:rsidR="00DD1F10" w:rsidRPr="00DD1F10" w:rsidRDefault="00DD1F10" w:rsidP="00DD1F10">
      <w:r w:rsidRPr="00DD1F10">
        <w:t xml:space="preserve">In this blog post we mention a few general lawn fertilizer formulas – that may or may not be from products that you recommend.  So – please take a quick look to see if these are acceptable – and shift to items that you think are a better fit.  We think it is </w:t>
      </w:r>
      <w:proofErr w:type="spellStart"/>
      <w:r w:rsidRPr="00DD1F10">
        <w:t>a-ok</w:t>
      </w:r>
      <w:proofErr w:type="spellEnd"/>
      <w:r w:rsidRPr="00DD1F10">
        <w:t xml:space="preserve"> to mention the brand of fertilizer as well. Give us a call if any questions.</w:t>
      </w:r>
    </w:p>
    <w:p w14:paraId="1EE8279C" w14:textId="77777777" w:rsidR="00DD1F10" w:rsidRPr="00DD1F10" w:rsidRDefault="00DD1F10" w:rsidP="00DD1F10"/>
    <w:p w14:paraId="3A6DBE3E" w14:textId="77777777" w:rsidR="00816F9B" w:rsidRDefault="00816F9B">
      <w:bookmarkStart w:id="0" w:name="_GoBack"/>
      <w:bookmarkEnd w:id="0"/>
    </w:p>
    <w:p w14:paraId="4DC18D35" w14:textId="77777777" w:rsidR="00DD1F10" w:rsidRDefault="00DD1F10">
      <w:pPr>
        <w:rPr>
          <w:b/>
        </w:rPr>
      </w:pPr>
    </w:p>
    <w:p w14:paraId="0FD8EDBF" w14:textId="48A70623" w:rsidR="003014C9" w:rsidRPr="003014C9" w:rsidRDefault="003014C9">
      <w:pPr>
        <w:rPr>
          <w:b/>
        </w:rPr>
      </w:pPr>
      <w:r w:rsidRPr="003014C9">
        <w:rPr>
          <w:b/>
        </w:rPr>
        <w:t>Blog Post:</w:t>
      </w:r>
    </w:p>
    <w:p w14:paraId="35C65306" w14:textId="27DEFB49" w:rsidR="00E8134F" w:rsidRDefault="00FB1556" w:rsidP="00E8134F">
      <w:pPr>
        <w:rPr>
          <w:b/>
          <w:bCs/>
        </w:rPr>
      </w:pPr>
      <w:r>
        <w:rPr>
          <w:b/>
          <w:bCs/>
        </w:rPr>
        <w:t>What has the bunny have to do with my lawn?</w:t>
      </w:r>
    </w:p>
    <w:p w14:paraId="76842D70" w14:textId="77777777" w:rsidR="00D46220" w:rsidRDefault="00D46220" w:rsidP="00D46220"/>
    <w:p w14:paraId="26F89EDF" w14:textId="77777777" w:rsidR="00FB1556" w:rsidRPr="00FB1556" w:rsidRDefault="00FB1556" w:rsidP="00FB1556">
      <w:r w:rsidRPr="00FB1556">
        <w:t>Tortoise and the Hare and a green/yellow lawn…</w:t>
      </w:r>
    </w:p>
    <w:p w14:paraId="5CE64D4B" w14:textId="77777777" w:rsidR="00FB1556" w:rsidRPr="00FB1556" w:rsidRDefault="00FB1556" w:rsidP="00FB1556"/>
    <w:p w14:paraId="0A30254B" w14:textId="77777777" w:rsidR="00FB1556" w:rsidRPr="00FB1556" w:rsidRDefault="00FB1556" w:rsidP="00FB1556">
      <w:r w:rsidRPr="00FB1556">
        <w:t xml:space="preserve">It’s yellow – it will be green – but it is yellow – but it will be green </w:t>
      </w:r>
      <w:proofErr w:type="gramStart"/>
      <w:r w:rsidRPr="00FB1556">
        <w:t>-  alas</w:t>
      </w:r>
      <w:proofErr w:type="gramEnd"/>
      <w:r w:rsidRPr="00FB1556">
        <w:t xml:space="preserve"> the lawn in early April in Ontario looks a tad jaundiced…. But greener days are ahead. And what the heck does Aesop’s fable about a tortoise and a hare have to do with my lawn??</w:t>
      </w:r>
    </w:p>
    <w:p w14:paraId="74136910" w14:textId="77777777" w:rsidR="00FB1556" w:rsidRPr="00FB1556" w:rsidRDefault="00FB1556" w:rsidP="00FB1556"/>
    <w:p w14:paraId="27B27B35" w14:textId="77777777" w:rsidR="00FB1556" w:rsidRPr="00FB1556" w:rsidRDefault="00FB1556" w:rsidP="00FB1556">
      <w:r w:rsidRPr="00FB1556">
        <w:t xml:space="preserve">So it is sort of a good time to obsess over the ‘lawn’ – and thought we should continue to add to our knowledge base as we plan our spring </w:t>
      </w:r>
      <w:proofErr w:type="gramStart"/>
      <w:r w:rsidRPr="00FB1556">
        <w:t>strategy…..</w:t>
      </w:r>
      <w:proofErr w:type="gramEnd"/>
    </w:p>
    <w:p w14:paraId="052D656B" w14:textId="77777777" w:rsidR="00FB1556" w:rsidRPr="00FB1556" w:rsidRDefault="00FB1556" w:rsidP="00FB1556"/>
    <w:p w14:paraId="39986016" w14:textId="77777777" w:rsidR="00FB1556" w:rsidRPr="00FB1556" w:rsidRDefault="00FB1556" w:rsidP="00FB1556">
      <w:r w:rsidRPr="00FB1556">
        <w:t xml:space="preserve">Some background – </w:t>
      </w:r>
      <w:proofErr w:type="gramStart"/>
      <w:r w:rsidRPr="00FB1556">
        <w:t>yup</w:t>
      </w:r>
      <w:proofErr w:type="gramEnd"/>
      <w:r w:rsidRPr="00FB1556">
        <w:t xml:space="preserve"> – it is yellow – and that is ok.  We had some reasonable snow fall in most of the province – and as all that has just melted all that water flushing through the lawn has pulled with it what little plant food was left in the soil.  In fact this time of year you can play the neighbor game as easily tell which of your neighbours adds an extra feeding of lawn food in the fall as their grass is a greener shade of yellow… versus the spring feed only group of neighbours that have yards without much green.</w:t>
      </w:r>
    </w:p>
    <w:p w14:paraId="25AAF7E5" w14:textId="77777777" w:rsidR="00FB1556" w:rsidRPr="00FB1556" w:rsidRDefault="00FB1556" w:rsidP="00FB1556"/>
    <w:p w14:paraId="2AF4E61B" w14:textId="77777777" w:rsidR="00FB1556" w:rsidRPr="00FB1556" w:rsidRDefault="00FB1556" w:rsidP="00FB1556">
      <w:r w:rsidRPr="00FB1556">
        <w:t xml:space="preserve">Now might be a good time to talk about N-P-K and plant foods.  </w:t>
      </w:r>
    </w:p>
    <w:p w14:paraId="102C7274" w14:textId="77777777" w:rsidR="00FB1556" w:rsidRPr="00FB1556" w:rsidRDefault="00FB1556" w:rsidP="00FB1556"/>
    <w:p w14:paraId="142F7B0C" w14:textId="77777777" w:rsidR="00FB1556" w:rsidRPr="00FB1556" w:rsidRDefault="00FB1556" w:rsidP="00FB1556">
      <w:r w:rsidRPr="00FB1556">
        <w:t xml:space="preserve">All plant food or fertilizers are mandated to have their chemical composition listed on the bag or container. Even organic plant foods will have their breakdown of N-P-K </w:t>
      </w:r>
      <w:r w:rsidRPr="00FB1556">
        <w:lastRenderedPageBreak/>
        <w:t xml:space="preserve">somewhere on the bag.  The N is for nitrogen, the P for phosphorous and the K for potassium.  </w:t>
      </w:r>
    </w:p>
    <w:p w14:paraId="7C9049F5" w14:textId="77777777" w:rsidR="00FB1556" w:rsidRPr="00FB1556" w:rsidRDefault="00FB1556" w:rsidP="00FB1556"/>
    <w:p w14:paraId="46722A99" w14:textId="77777777" w:rsidR="00FB1556" w:rsidRPr="00FB1556" w:rsidRDefault="00FB1556" w:rsidP="00FB1556">
      <w:r w:rsidRPr="00FB1556">
        <w:t>For established lawns - lawn foods in the spring are all about the first number – the N… as that is the chemical that greens up the plants – and in early spring after all that snow – it is the N that is missing from the root zone of your lawn. Typical granular fertilizers you will see this time might have an N-P-K of 10-0-0, 32-0-4 or 26-0-6 or a powdered ‘mix with water’ plant food like a 24-8-16.  Lawn foods based on ‘organic’ fertilizers (such as Corn Meal Gluten 10-0-0) tend to have lower nitrogen numbers than ‘chemical’ foods – and act more slowly in the soil but over a longer time than the often more immediately available chemical based plant foods.  On similar note the granular plant foods you apply dry with a fertilizer spreader all tend to act more slowly than the ‘mix with water’ liquid plant food that you apply with a watering can, sprayer or hose attachment. The liquid plant foods also break down more quickly and need to be reapplied more frequently than granular feeds. But if you are ‘</w:t>
      </w:r>
      <w:proofErr w:type="spellStart"/>
      <w:r w:rsidRPr="00FB1556">
        <w:t>jonesing</w:t>
      </w:r>
      <w:proofErr w:type="spellEnd"/>
      <w:r w:rsidRPr="00FB1556">
        <w:t>’ for a quick way to a green lawn – or have major needs to keep up with neighbours – this may the avenue.</w:t>
      </w:r>
    </w:p>
    <w:p w14:paraId="24D90D52" w14:textId="77777777" w:rsidR="00FB1556" w:rsidRPr="00FB1556" w:rsidRDefault="00FB1556" w:rsidP="00FB1556"/>
    <w:p w14:paraId="35E0BF2F" w14:textId="77777777" w:rsidR="00FB1556" w:rsidRPr="00FB1556" w:rsidRDefault="00FB1556" w:rsidP="00FB1556">
      <w:r w:rsidRPr="00FB1556">
        <w:t xml:space="preserve">So said differently – and here we will try the tortoise and hare analogy – recall the hare went fast but the slower turtle won…if you are in huge hurry to green up a lawn – a spray type plant food will work the quickest – but also be gone the quickest (the hare we wonder?)  As so many of us are trying to be better conservationists – the more slowly acting organic based plant foods will stay in the soil over a longer time frame, green up the lawn more slowly but need to be replaced less frequently (and could this be the tortoise?).  </w:t>
      </w:r>
    </w:p>
    <w:p w14:paraId="0A1330FD" w14:textId="77777777" w:rsidR="00FB1556" w:rsidRPr="00FB1556" w:rsidRDefault="00FB1556" w:rsidP="00FB1556"/>
    <w:p w14:paraId="1D4B1541" w14:textId="77777777" w:rsidR="00FB1556" w:rsidRPr="00FB1556" w:rsidRDefault="00FB1556" w:rsidP="00FB1556">
      <w:r w:rsidRPr="00FB1556">
        <w:t xml:space="preserve">Now – if you are starting a new lawn – or doing some major reseeding – then throw out much of the above…. The N-P-K should be more balanced for baby seedlings so a formula like 24-25-4 would be a more common ratio for new lawns.  Also beware the weed prevention type of products if you are seeding a lawn – as anything that inhibits weed seeds will generally harm your grass seedlings.  So avoid any corn meal </w:t>
      </w:r>
      <w:proofErr w:type="gramStart"/>
      <w:r w:rsidRPr="00FB1556">
        <w:t>gluten  type</w:t>
      </w:r>
      <w:proofErr w:type="gramEnd"/>
      <w:r w:rsidRPr="00FB1556">
        <w:t xml:space="preserve"> of products (typically a 10-0-0 feed) if you are starting a new lawn.</w:t>
      </w:r>
    </w:p>
    <w:p w14:paraId="647B330E" w14:textId="77777777" w:rsidR="00FB1556" w:rsidRPr="00FB1556" w:rsidRDefault="00FB1556" w:rsidP="00FB1556"/>
    <w:p w14:paraId="6562951F" w14:textId="77777777" w:rsidR="00FB1556" w:rsidRPr="00FB1556" w:rsidRDefault="00FB1556" w:rsidP="00FB1556">
      <w:r w:rsidRPr="00FB1556">
        <w:t>So – take a look at what the best strategy is for your lawn – and enjoy the challenge of a green lawn.</w:t>
      </w:r>
    </w:p>
    <w:p w14:paraId="11FFBBD4" w14:textId="77777777" w:rsidR="00FB1556" w:rsidRPr="00FB1556" w:rsidRDefault="00FB1556" w:rsidP="00FB1556"/>
    <w:p w14:paraId="1AD56745" w14:textId="77777777" w:rsidR="00FB1556" w:rsidRPr="00FB1556" w:rsidRDefault="00FB1556" w:rsidP="00FB1556">
      <w:r w:rsidRPr="00FB1556">
        <w:t xml:space="preserve">Illustration from Wikipedia - Arthur Rackham, "The Hare and the Tortoise", illustration line block printed from drawing, from </w:t>
      </w:r>
      <w:r w:rsidRPr="00FB1556">
        <w:rPr>
          <w:i/>
          <w:iCs/>
        </w:rPr>
        <w:t>Aesop's Fables</w:t>
      </w:r>
      <w:r w:rsidRPr="00FB1556">
        <w:t xml:space="preserve">. Published by </w:t>
      </w:r>
      <w:proofErr w:type="spellStart"/>
      <w:r w:rsidRPr="00FB1556">
        <w:t>Ballantyne</w:t>
      </w:r>
      <w:proofErr w:type="spellEnd"/>
      <w:r w:rsidRPr="00FB1556">
        <w:t xml:space="preserve"> &amp; Co., London, 1912. </w:t>
      </w:r>
    </w:p>
    <w:p w14:paraId="4693983C" w14:textId="77777777" w:rsidR="00D46220" w:rsidRPr="00783FBB" w:rsidRDefault="00D46220" w:rsidP="00D46220"/>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40F8582E" w14:textId="77777777" w:rsidR="00FB1556" w:rsidRDefault="00FB1556" w:rsidP="00FB1556">
      <w:pPr>
        <w:rPr>
          <w:b/>
          <w:bCs/>
        </w:rPr>
      </w:pPr>
      <w:r>
        <w:rPr>
          <w:b/>
          <w:bCs/>
        </w:rPr>
        <w:t>What has the bunny have to do with my lawn?</w:t>
      </w:r>
    </w:p>
    <w:p w14:paraId="125BB56E" w14:textId="77777777" w:rsidR="00FB1556" w:rsidRDefault="00FB1556" w:rsidP="00FB1556"/>
    <w:p w14:paraId="634BF2D5" w14:textId="77777777" w:rsidR="00FB1556" w:rsidRPr="00FB1556" w:rsidRDefault="00FB1556" w:rsidP="00FB1556">
      <w:r w:rsidRPr="00FB1556">
        <w:t>Tortoise and the Hare and a green/yellow lawn…</w:t>
      </w:r>
    </w:p>
    <w:p w14:paraId="73AFC638" w14:textId="77777777" w:rsidR="00FB1556" w:rsidRPr="00FB1556" w:rsidRDefault="00FB1556" w:rsidP="00FB1556"/>
    <w:p w14:paraId="39544150" w14:textId="1DE06598" w:rsidR="00FB1556" w:rsidRPr="00FB1556" w:rsidRDefault="00FB1556" w:rsidP="00FB1556">
      <w:r w:rsidRPr="00FB1556">
        <w:t>It’s yellow</w:t>
      </w:r>
      <w:r>
        <w:t xml:space="preserve"> –</w:t>
      </w:r>
      <w:r w:rsidRPr="00FB1556">
        <w:t xml:space="preserve"> alas the lawn in early April in Ontario looks a tad jaundiced…. But greener days are ahead. And what the heck does Aesop’s fable about a tortoise and a hare have to do with my lawn??</w:t>
      </w:r>
    </w:p>
    <w:p w14:paraId="39DAEFD0" w14:textId="77777777" w:rsidR="00FB1556" w:rsidRDefault="00FB1556" w:rsidP="00FB1556"/>
    <w:p w14:paraId="21ACD855" w14:textId="2B902300" w:rsidR="00FB1556" w:rsidRPr="00FB1556" w:rsidRDefault="00FB1556" w:rsidP="00FB1556">
      <w:r w:rsidRPr="00FB1556">
        <w:t xml:space="preserve">We had some reasonable snow fall in most of the province – and as all that has just melted all that water flushing through the lawn has pulled with it what little plant food was left in the soil. </w:t>
      </w:r>
    </w:p>
    <w:p w14:paraId="50538ABB" w14:textId="77777777" w:rsidR="00FB1556" w:rsidRPr="00FB1556" w:rsidRDefault="00FB1556" w:rsidP="00FB1556"/>
    <w:p w14:paraId="2FFE05F8" w14:textId="77777777" w:rsidR="00FB1556" w:rsidRPr="00FB1556" w:rsidRDefault="00FB1556" w:rsidP="00FB1556">
      <w:r w:rsidRPr="00FB1556">
        <w:t xml:space="preserve">All plant food or fertilizers are mandated to have their chemical composition listed on the bag or container. Even organic plant foods will have their breakdown of N-P-K somewhere on the bag.  The N is for nitrogen, the P for phosphorous and the K for potassium.  </w:t>
      </w:r>
    </w:p>
    <w:p w14:paraId="3F37D35C" w14:textId="77777777" w:rsidR="00FB1556" w:rsidRPr="00FB1556" w:rsidRDefault="00FB1556" w:rsidP="00FB1556"/>
    <w:p w14:paraId="5BB44936" w14:textId="739281EE" w:rsidR="00FB1556" w:rsidRPr="00FB1556" w:rsidRDefault="00FB1556" w:rsidP="00FB1556">
      <w:r w:rsidRPr="00FB1556">
        <w:t xml:space="preserve">For established lawns - lawn foods in the spring are all about the first number – the N… as that is the chemical that greens up the plants – and in early spring after all that snow – it is the N that is missing from the root zone of your lawn. Typical granular fertilizers you will see this time might have an N-P-K of 10-0-0, 32-0-4 or 26-0-6 or a powdered ‘mix with water’ plant food like a 24-8-16.  Lawn foods based on ‘organic’ fertilizers (such as Corn Meal Gluten 10-0-0) tend to have lower nitrogen numbers than ‘chemical’ foods – and act more slowly in the soil but over a longer time than the often more immediately available chemical based plant foods.  On similar note the granular plant foods you apply dry with a fertilizer spreader all tend to act more slowly than the ‘mix with water’ liquid plant food that you apply with a watering can, sprayer or hose attachment. </w:t>
      </w:r>
    </w:p>
    <w:p w14:paraId="2E697FD3" w14:textId="77777777" w:rsidR="00FB1556" w:rsidRPr="00FB1556" w:rsidRDefault="00FB1556" w:rsidP="00FB1556"/>
    <w:p w14:paraId="20598803" w14:textId="568F8F01" w:rsidR="00FB1556" w:rsidRPr="00FB1556" w:rsidRDefault="00FB1556" w:rsidP="00FB1556">
      <w:r w:rsidRPr="00FB1556">
        <w:t xml:space="preserve">So said differently – and here we will try the tortoise and hare analogy – recall the hare went fast but the slower turtle won…if you are in huge hurry to green up a lawn – a spray type plant food will work the quickest – but also be gone the quickest (the hare we wonder?) </w:t>
      </w:r>
    </w:p>
    <w:p w14:paraId="25C3A412" w14:textId="77777777" w:rsidR="00FB1556" w:rsidRPr="00FB1556" w:rsidRDefault="00FB1556" w:rsidP="00FB1556"/>
    <w:p w14:paraId="5D7A1D3B" w14:textId="6B0FAF12" w:rsidR="00FB1556" w:rsidRPr="00FB1556" w:rsidRDefault="00FB1556" w:rsidP="00FB1556">
      <w:r w:rsidRPr="00FB1556">
        <w:t>Now – if you are starting a new lawn – or doing some major reseeding – then throw out much of the above…. The N-P-K should be more balanced for baby seedlings so a formula like 24-25-4 would be a more common ratio for new lawns.  Also beware the weed prevention type of products if you are seeding a lawn – as anything that inhibits weed seeds will generally harm your grass see</w:t>
      </w:r>
      <w:r>
        <w:t xml:space="preserve">dlings. </w:t>
      </w:r>
    </w:p>
    <w:p w14:paraId="30C04058" w14:textId="77777777" w:rsidR="00FB1556" w:rsidRPr="00FB1556" w:rsidRDefault="00FB1556" w:rsidP="00FB1556"/>
    <w:p w14:paraId="5A7136A0" w14:textId="77777777" w:rsidR="00FB1556" w:rsidRPr="00FB1556" w:rsidRDefault="00FB1556" w:rsidP="00FB1556">
      <w:r w:rsidRPr="00FB1556">
        <w:t>So – take a look at what the best strategy is for your lawn – and enjoy the challenge of a green lawn.</w:t>
      </w:r>
    </w:p>
    <w:p w14:paraId="44497CFB" w14:textId="77777777" w:rsidR="00FB1556" w:rsidRPr="00FB1556" w:rsidRDefault="00FB1556" w:rsidP="00FB1556"/>
    <w:p w14:paraId="524C6F64" w14:textId="77777777" w:rsidR="00FB1556" w:rsidRPr="00FB1556" w:rsidRDefault="00FB1556" w:rsidP="00FB1556">
      <w:r w:rsidRPr="00FB1556">
        <w:t xml:space="preserve">Illustration from Wikipedia - Arthur Rackham, "The Hare and the Tortoise", illustration line block printed from drawing, from </w:t>
      </w:r>
      <w:r w:rsidRPr="00FB1556">
        <w:rPr>
          <w:i/>
          <w:iCs/>
        </w:rPr>
        <w:t>Aesop's Fables</w:t>
      </w:r>
      <w:r w:rsidRPr="00FB1556">
        <w:t xml:space="preserve">. Published by </w:t>
      </w:r>
      <w:proofErr w:type="spellStart"/>
      <w:r w:rsidRPr="00FB1556">
        <w:t>Ballantyne</w:t>
      </w:r>
      <w:proofErr w:type="spellEnd"/>
      <w:r w:rsidRPr="00FB1556">
        <w:t xml:space="preserve"> &amp; Co., London, 1912. </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0EACC51D" w:rsidR="0040746A" w:rsidRPr="003014C9" w:rsidRDefault="00FB1556" w:rsidP="0040746A">
      <w:pPr>
        <w:rPr>
          <w:b/>
        </w:rPr>
      </w:pPr>
      <w:r>
        <w:rPr>
          <w:bCs/>
        </w:rPr>
        <w:t>Yellow lawns are normal in April – use a plant food high in nitrogen – the first number of N-P-K #’s on the bag</w:t>
      </w:r>
      <w:r w:rsidR="0040621C">
        <w:rPr>
          <w:bCs/>
        </w:rPr>
        <w:t xml:space="preserve"> </w:t>
      </w:r>
      <w:r w:rsidR="00F21E4A">
        <w:rPr>
          <w:bCs/>
        </w:rPr>
        <w:t xml:space="preserve"> @green_for_life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053E17DA" w:rsidR="00875FA1" w:rsidRDefault="00875FA1" w:rsidP="003014C9">
      <w:pPr>
        <w:rPr>
          <w:b/>
        </w:rPr>
      </w:pPr>
      <w:r w:rsidRPr="008B2ED8">
        <w:rPr>
          <w:b/>
        </w:rPr>
        <w:t xml:space="preserve">Images for </w:t>
      </w:r>
      <w:r w:rsidR="00FB1556">
        <w:rPr>
          <w:b/>
        </w:rPr>
        <w:t>April 11</w:t>
      </w:r>
      <w:r w:rsidR="00FE04A8">
        <w:rPr>
          <w:b/>
        </w:rPr>
        <w:t xml:space="preserve"> – will be sent as separate files</w:t>
      </w:r>
    </w:p>
    <w:p w14:paraId="758B2218" w14:textId="77777777" w:rsidR="00FE04A8" w:rsidRDefault="00FE04A8" w:rsidP="003014C9">
      <w:pPr>
        <w:rPr>
          <w:b/>
        </w:rPr>
      </w:pPr>
    </w:p>
    <w:p w14:paraId="75A7F1B8" w14:textId="1917C3D1" w:rsidR="00FE04A8" w:rsidRPr="008B2ED8" w:rsidRDefault="003A5B89" w:rsidP="003014C9">
      <w:pPr>
        <w:rPr>
          <w:b/>
        </w:rPr>
      </w:pPr>
      <w:r>
        <w:rPr>
          <w:b/>
          <w:noProof/>
        </w:rPr>
        <w:drawing>
          <wp:inline distT="0" distB="0" distL="0" distR="0" wp14:anchorId="3FBFE624" wp14:editId="7CCB6A87">
            <wp:extent cx="5486400" cy="533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40 green 2 caption.jpg"/>
                    <pic:cNvPicPr/>
                  </pic:nvPicPr>
                  <pic:blipFill>
                    <a:blip r:embed="rId7">
                      <a:extLst>
                        <a:ext uri="{28A0092B-C50C-407E-A947-70E740481C1C}">
                          <a14:useLocalDpi xmlns:a14="http://schemas.microsoft.com/office/drawing/2010/main" val="0"/>
                        </a:ext>
                      </a:extLst>
                    </a:blip>
                    <a:stretch>
                      <a:fillRect/>
                    </a:stretch>
                  </pic:blipFill>
                  <pic:spPr>
                    <a:xfrm>
                      <a:off x="0" y="0"/>
                      <a:ext cx="5486400" cy="5334000"/>
                    </a:xfrm>
                    <a:prstGeom prst="rect">
                      <a:avLst/>
                    </a:prstGeom>
                  </pic:spPr>
                </pic:pic>
              </a:graphicData>
            </a:graphic>
          </wp:inline>
        </w:drawing>
      </w:r>
    </w:p>
    <w:p w14:paraId="5492196A" w14:textId="5073417D" w:rsidR="00875FA1" w:rsidRDefault="00875FA1" w:rsidP="003014C9"/>
    <w:p w14:paraId="7DF492E6" w14:textId="6B2D11AF" w:rsidR="00E74C07" w:rsidRDefault="00E74C07" w:rsidP="003014C9"/>
    <w:p w14:paraId="5DE9156E" w14:textId="23B20DE9" w:rsidR="007A3B9A" w:rsidRDefault="003A5B89" w:rsidP="003014C9">
      <w:r>
        <w:rPr>
          <w:noProof/>
        </w:rPr>
        <w:drawing>
          <wp:inline distT="0" distB="0" distL="0" distR="0" wp14:anchorId="00CC5DF1" wp14:editId="20BF7B44">
            <wp:extent cx="5219700" cy="49403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931 2 caption.jpg"/>
                    <pic:cNvPicPr/>
                  </pic:nvPicPr>
                  <pic:blipFill>
                    <a:blip r:embed="rId8">
                      <a:extLst>
                        <a:ext uri="{28A0092B-C50C-407E-A947-70E740481C1C}">
                          <a14:useLocalDpi xmlns:a14="http://schemas.microsoft.com/office/drawing/2010/main" val="0"/>
                        </a:ext>
                      </a:extLst>
                    </a:blip>
                    <a:stretch>
                      <a:fillRect/>
                    </a:stretch>
                  </pic:blipFill>
                  <pic:spPr>
                    <a:xfrm>
                      <a:off x="0" y="0"/>
                      <a:ext cx="5219700" cy="4940300"/>
                    </a:xfrm>
                    <a:prstGeom prst="rect">
                      <a:avLst/>
                    </a:prstGeom>
                  </pic:spPr>
                </pic:pic>
              </a:graphicData>
            </a:graphic>
          </wp:inline>
        </w:drawing>
      </w:r>
    </w:p>
    <w:p w14:paraId="7EADCE24" w14:textId="3B0C449C" w:rsidR="00DD5581" w:rsidRDefault="00DD5581"/>
    <w:p w14:paraId="75A0546D" w14:textId="367942CD" w:rsidR="004E6BA1" w:rsidRDefault="003A5B89">
      <w:r>
        <w:rPr>
          <w:noProof/>
        </w:rPr>
        <w:drawing>
          <wp:inline distT="0" distB="0" distL="0" distR="0" wp14:anchorId="65047289" wp14:editId="130F7D4D">
            <wp:extent cx="3886200" cy="50768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toise_and_hare_rackham 2.jpg"/>
                    <pic:cNvPicPr/>
                  </pic:nvPicPr>
                  <pic:blipFill>
                    <a:blip r:embed="rId9">
                      <a:extLst>
                        <a:ext uri="{28A0092B-C50C-407E-A947-70E740481C1C}">
                          <a14:useLocalDpi xmlns:a14="http://schemas.microsoft.com/office/drawing/2010/main" val="0"/>
                        </a:ext>
                      </a:extLst>
                    </a:blip>
                    <a:stretch>
                      <a:fillRect/>
                    </a:stretch>
                  </pic:blipFill>
                  <pic:spPr>
                    <a:xfrm>
                      <a:off x="0" y="0"/>
                      <a:ext cx="3886200" cy="5076825"/>
                    </a:xfrm>
                    <a:prstGeom prst="rect">
                      <a:avLst/>
                    </a:prstGeom>
                  </pic:spPr>
                </pic:pic>
              </a:graphicData>
            </a:graphic>
          </wp:inline>
        </w:drawing>
      </w:r>
    </w:p>
    <w:p w14:paraId="1164603F" w14:textId="70A44BB9" w:rsidR="004E6BA1" w:rsidRDefault="004E6BA1"/>
    <w:p w14:paraId="381E875C" w14:textId="47010EC6" w:rsidR="00875FA1" w:rsidRDefault="00875FA1"/>
    <w:p w14:paraId="063BAE1D" w14:textId="28195C1B" w:rsidR="00875FA1" w:rsidRDefault="00875FA1"/>
    <w:p w14:paraId="41EC41C5" w14:textId="77777777" w:rsidR="00875FA1" w:rsidRDefault="00875FA1"/>
    <w:p w14:paraId="1FA3F24B" w14:textId="4E2641EC" w:rsidR="00875FA1" w:rsidRDefault="00875FA1"/>
    <w:p w14:paraId="388CAA42" w14:textId="60B0ED03" w:rsidR="00875FA1" w:rsidRDefault="00875FA1"/>
    <w:p w14:paraId="076C6957" w14:textId="69F9E6F3" w:rsidR="00875FA1" w:rsidRDefault="00875FA1"/>
    <w:p w14:paraId="56EB3384" w14:textId="6FEF3985" w:rsidR="00875FA1" w:rsidRDefault="00875FA1"/>
    <w:p w14:paraId="1824371B" w14:textId="39CB2D70" w:rsidR="00875FA1" w:rsidRDefault="00875FA1"/>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112E4"/>
    <w:rsid w:val="0016373A"/>
    <w:rsid w:val="001B11E9"/>
    <w:rsid w:val="001D3FBB"/>
    <w:rsid w:val="0020758D"/>
    <w:rsid w:val="0027070A"/>
    <w:rsid w:val="00293244"/>
    <w:rsid w:val="003014C9"/>
    <w:rsid w:val="00385D95"/>
    <w:rsid w:val="003A5B89"/>
    <w:rsid w:val="0040621C"/>
    <w:rsid w:val="0040746A"/>
    <w:rsid w:val="00433619"/>
    <w:rsid w:val="00442793"/>
    <w:rsid w:val="004928C5"/>
    <w:rsid w:val="004956F4"/>
    <w:rsid w:val="004B57DE"/>
    <w:rsid w:val="004D6806"/>
    <w:rsid w:val="004E6BA1"/>
    <w:rsid w:val="0055310A"/>
    <w:rsid w:val="00620785"/>
    <w:rsid w:val="00646FB6"/>
    <w:rsid w:val="00697329"/>
    <w:rsid w:val="007069CA"/>
    <w:rsid w:val="00772390"/>
    <w:rsid w:val="007A3B9A"/>
    <w:rsid w:val="00816F9B"/>
    <w:rsid w:val="0081755F"/>
    <w:rsid w:val="00832B0C"/>
    <w:rsid w:val="00845E29"/>
    <w:rsid w:val="00875FA1"/>
    <w:rsid w:val="00882052"/>
    <w:rsid w:val="008B2ED8"/>
    <w:rsid w:val="009076C6"/>
    <w:rsid w:val="00934BC9"/>
    <w:rsid w:val="009C64EA"/>
    <w:rsid w:val="00A14DBC"/>
    <w:rsid w:val="00AD538E"/>
    <w:rsid w:val="00AE460F"/>
    <w:rsid w:val="00AF7487"/>
    <w:rsid w:val="00B364D8"/>
    <w:rsid w:val="00BC2256"/>
    <w:rsid w:val="00BF0EDE"/>
    <w:rsid w:val="00BF2C33"/>
    <w:rsid w:val="00BF31A7"/>
    <w:rsid w:val="00C713FB"/>
    <w:rsid w:val="00CA0293"/>
    <w:rsid w:val="00CB744F"/>
    <w:rsid w:val="00CF1939"/>
    <w:rsid w:val="00D172D6"/>
    <w:rsid w:val="00D46220"/>
    <w:rsid w:val="00D621A4"/>
    <w:rsid w:val="00D76B3E"/>
    <w:rsid w:val="00DD1F10"/>
    <w:rsid w:val="00DD4474"/>
    <w:rsid w:val="00DD5581"/>
    <w:rsid w:val="00E04A02"/>
    <w:rsid w:val="00E7466E"/>
    <w:rsid w:val="00E74C07"/>
    <w:rsid w:val="00E8134F"/>
    <w:rsid w:val="00E85EFC"/>
    <w:rsid w:val="00F00A52"/>
    <w:rsid w:val="00F1233C"/>
    <w:rsid w:val="00F21E4A"/>
    <w:rsid w:val="00F631FB"/>
    <w:rsid w:val="00F647C4"/>
    <w:rsid w:val="00FA160F"/>
    <w:rsid w:val="00FB1556"/>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1061</Words>
  <Characters>6053</Characters>
  <Application>Microsoft Macintosh Word</Application>
  <DocSecurity>0</DocSecurity>
  <Lines>50</Lines>
  <Paragraphs>14</Paragraphs>
  <ScaleCrop>false</ScaleCrop>
  <Company>The New Product Group</Company>
  <LinksUpToDate>false</LinksUpToDate>
  <CharactersWithSpaces>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6</cp:revision>
  <cp:lastPrinted>2013-03-26T15:25:00Z</cp:lastPrinted>
  <dcterms:created xsi:type="dcterms:W3CDTF">2014-04-11T20:48:00Z</dcterms:created>
  <dcterms:modified xsi:type="dcterms:W3CDTF">2014-04-11T21:05:00Z</dcterms:modified>
</cp:coreProperties>
</file>